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61FE59AE" w:rsidR="00DF018A" w:rsidRPr="001B14C1" w:rsidRDefault="00DF018A" w:rsidP="00DF018A">
      <w:pPr>
        <w:pStyle w:val="a"/>
        <w:rPr>
          <w:rFonts w:eastAsia="SimSun"/>
          <w:lang w:eastAsia="zh-CN"/>
        </w:rPr>
      </w:pPr>
      <w:bookmarkStart w:id="0" w:name="OLE_LINK1"/>
      <w:bookmarkStart w:id="1" w:name="OLE_LINK2"/>
      <w:r w:rsidRPr="00E23C3E">
        <w:t>3GPP TSG-RAN WG4 Meeting #</w:t>
      </w:r>
      <w:r w:rsidRPr="3438A1C1">
        <w:rPr>
          <w:rFonts w:eastAsia="SimSun"/>
          <w:lang w:eastAsia="zh-CN"/>
        </w:rPr>
        <w:t>9</w:t>
      </w:r>
      <w:r w:rsidR="3FD8205B" w:rsidRPr="3438A1C1">
        <w:rPr>
          <w:rFonts w:eastAsia="SimSun"/>
          <w:lang w:eastAsia="zh-CN"/>
        </w:rPr>
        <w:t>5</w:t>
      </w:r>
      <w:r w:rsidR="00D371FB" w:rsidRPr="3438A1C1">
        <w:rPr>
          <w:rFonts w:eastAsia="SimSun"/>
          <w:lang w:eastAsia="zh-CN"/>
        </w:rPr>
        <w:t>-e</w:t>
      </w:r>
      <w:r>
        <w:tab/>
      </w:r>
      <w:r>
        <w:tab/>
      </w:r>
      <w:r>
        <w:tab/>
      </w:r>
      <w:r>
        <w:tab/>
      </w:r>
      <w:r>
        <w:tab/>
      </w:r>
      <w:r>
        <w:tab/>
      </w:r>
      <w:r>
        <w:tab/>
      </w:r>
      <w:r>
        <w:tab/>
      </w:r>
      <w:r>
        <w:tab/>
      </w:r>
      <w:r>
        <w:tab/>
      </w:r>
      <w:r>
        <w:rPr>
          <w:rFonts w:eastAsia="SimSun"/>
          <w:lang w:eastAsia="zh-CN"/>
        </w:rPr>
        <w:t xml:space="preserve">  </w:t>
      </w:r>
      <w:r>
        <w:tab/>
        <w:t xml:space="preserve">     </w:t>
      </w:r>
      <w:r w:rsidR="00371259">
        <w:tab/>
      </w:r>
      <w:r w:rsidR="00371259">
        <w:tab/>
      </w:r>
      <w:r>
        <w:t xml:space="preserve">   </w:t>
      </w:r>
      <w:r>
        <w:rPr>
          <w:rFonts w:eastAsia="SimSun"/>
          <w:lang w:eastAsia="zh-CN"/>
        </w:rPr>
        <w:t xml:space="preserve"> </w:t>
      </w:r>
      <w:r w:rsidRPr="00E01EBB">
        <w:t>R</w:t>
      </w:r>
      <w:r w:rsidRPr="002725A3">
        <w:t>4-</w:t>
      </w:r>
      <w:r w:rsidR="00A30758" w:rsidRPr="00CF5D0A">
        <w:t>200</w:t>
      </w:r>
      <w:r w:rsidR="00CF5D0A">
        <w:t>6931</w:t>
      </w:r>
    </w:p>
    <w:p w14:paraId="35BF833C" w14:textId="22F779E5" w:rsidR="00DF018A" w:rsidRPr="008E18F2" w:rsidRDefault="00D371FB" w:rsidP="00DF018A">
      <w:pPr>
        <w:pStyle w:val="a"/>
        <w:rPr>
          <w:rFonts w:eastAsia="SimSun"/>
          <w:lang w:eastAsia="zh-CN"/>
        </w:rPr>
      </w:pPr>
      <w:r w:rsidRPr="3438A1C1">
        <w:rPr>
          <w:rFonts w:cs="Arial"/>
        </w:rPr>
        <w:t>Electronic meeting</w:t>
      </w:r>
      <w:r w:rsidR="00DF018A">
        <w:t>,</w:t>
      </w:r>
      <w:r w:rsidR="00AD15D4">
        <w:t xml:space="preserve"> </w:t>
      </w:r>
      <w:r w:rsidR="04F46340" w:rsidRPr="3438A1C1">
        <w:rPr>
          <w:rFonts w:cs="Arial"/>
          <w:szCs w:val="22"/>
        </w:rPr>
        <w:t>25 May – 5 June,</w:t>
      </w:r>
      <w:r w:rsidR="00DF018A">
        <w:t xml:space="preserve"> 20</w:t>
      </w:r>
      <w:r w:rsidR="00A30758">
        <w:t>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43A46A4E"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3174F7">
        <w:rPr>
          <w:sz w:val="22"/>
        </w:rPr>
        <w:t>IAB-</w:t>
      </w:r>
      <w:r w:rsidR="00DC0046">
        <w:rPr>
          <w:sz w:val="22"/>
        </w:rPr>
        <w:t>MT</w:t>
      </w:r>
      <w:r w:rsidR="00F47649">
        <w:rPr>
          <w:sz w:val="22"/>
        </w:rPr>
        <w:t xml:space="preserve"> </w:t>
      </w:r>
      <w:r w:rsidR="00DC0046">
        <w:rPr>
          <w:sz w:val="22"/>
        </w:rPr>
        <w:t xml:space="preserve">Tx </w:t>
      </w:r>
      <w:r w:rsidR="00C403D3">
        <w:rPr>
          <w:sz w:val="22"/>
        </w:rPr>
        <w:t xml:space="preserve">power </w:t>
      </w:r>
      <w:r w:rsidR="00DC0046">
        <w:rPr>
          <w:sz w:val="22"/>
        </w:rPr>
        <w:t>dynamic range</w:t>
      </w:r>
      <w:r w:rsidR="002F6C06">
        <w:rPr>
          <w:sz w:val="22"/>
        </w:rPr>
        <w:t xml:space="preserve"> </w:t>
      </w:r>
      <w:r w:rsidR="00F67549">
        <w:rPr>
          <w:sz w:val="22"/>
        </w:rPr>
        <w:t xml:space="preserve">and power control </w:t>
      </w:r>
      <w:r w:rsidR="002F6C06">
        <w:rPr>
          <w:sz w:val="22"/>
        </w:rPr>
        <w:t>requirements</w:t>
      </w:r>
    </w:p>
    <w:p w14:paraId="38BCE621" w14:textId="5A6F34FB"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D4752A" w:rsidRPr="00CF5D0A">
        <w:rPr>
          <w:sz w:val="22"/>
          <w:lang w:val="en-US"/>
        </w:rPr>
        <w:t>6.5.</w:t>
      </w:r>
      <w:r w:rsidR="00CF5D0A">
        <w:rPr>
          <w:sz w:val="22"/>
          <w:lang w:val="en-US"/>
        </w:rPr>
        <w:t>2.2.1</w:t>
      </w:r>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p>
    <w:p w14:paraId="31CCC137" w14:textId="77777777" w:rsidR="0043450E" w:rsidRDefault="0043450E" w:rsidP="0043450E">
      <w:pPr>
        <w:pStyle w:val="Heading1"/>
      </w:pPr>
      <w:r>
        <w:t>1</w:t>
      </w:r>
      <w:r>
        <w:tab/>
        <w:t>Introduction</w:t>
      </w:r>
    </w:p>
    <w:p w14:paraId="781A2A01" w14:textId="2BF04487" w:rsidR="00CF249F" w:rsidRDefault="00DC0046" w:rsidP="000B5E8E">
      <w:r>
        <w:rPr>
          <w:rFonts w:eastAsia="Batang"/>
          <w:lang w:eastAsia="ko-KR"/>
        </w:rPr>
        <w:t xml:space="preserve">In the previous #94bis-e meeting, the IAB-MT classes </w:t>
      </w:r>
      <w:r w:rsidR="0016176D">
        <w:rPr>
          <w:rFonts w:eastAsia="Batang"/>
          <w:lang w:eastAsia="ko-KR"/>
        </w:rPr>
        <w:t xml:space="preserve">were agreed to be </w:t>
      </w:r>
      <w:r>
        <w:rPr>
          <w:rFonts w:eastAsia="Batang"/>
          <w:lang w:eastAsia="ko-KR"/>
        </w:rPr>
        <w:t>defined as Wide Area IAB-MT, and Local Area IAB-MT</w:t>
      </w:r>
      <w:r w:rsidR="001C7747">
        <w:rPr>
          <w:rFonts w:eastAsia="Batang"/>
          <w:lang w:eastAsia="ko-KR"/>
        </w:rPr>
        <w:t xml:space="preserve"> as a starting point of Rel-16</w:t>
      </w:r>
      <w:r w:rsidR="001C7747">
        <w:rPr>
          <w:rFonts w:eastAsia="Batang"/>
          <w:lang w:eastAsia="ko-KR"/>
        </w:rPr>
        <w:fldChar w:fldCharType="begin"/>
      </w:r>
      <w:r w:rsidR="001C7747">
        <w:rPr>
          <w:rFonts w:eastAsia="Batang"/>
          <w:lang w:eastAsia="ko-KR"/>
        </w:rPr>
        <w:instrText xml:space="preserve"> REF _Ref39766317 \r \h </w:instrText>
      </w:r>
      <w:r w:rsidR="001C7747">
        <w:rPr>
          <w:rFonts w:eastAsia="Batang"/>
          <w:lang w:eastAsia="ko-KR"/>
        </w:rPr>
      </w:r>
      <w:r w:rsidR="001C7747">
        <w:rPr>
          <w:rFonts w:eastAsia="Batang"/>
          <w:lang w:eastAsia="ko-KR"/>
        </w:rPr>
        <w:fldChar w:fldCharType="separate"/>
      </w:r>
      <w:r w:rsidR="001C7747">
        <w:rPr>
          <w:rFonts w:eastAsia="Batang"/>
          <w:lang w:eastAsia="ko-KR"/>
        </w:rPr>
        <w:t>[1]</w:t>
      </w:r>
      <w:r w:rsidR="001C7747">
        <w:rPr>
          <w:rFonts w:eastAsia="Batang"/>
          <w:lang w:eastAsia="ko-KR"/>
        </w:rPr>
        <w:fldChar w:fldCharType="end"/>
      </w:r>
      <w:r>
        <w:rPr>
          <w:rFonts w:eastAsia="Batang"/>
          <w:lang w:eastAsia="ko-KR"/>
        </w:rPr>
        <w:t>. We will focus on the IAB-MT Tx power dynamic range</w:t>
      </w:r>
      <w:r w:rsidR="0016176D">
        <w:rPr>
          <w:rFonts w:eastAsia="Batang"/>
          <w:lang w:eastAsia="ko-KR"/>
        </w:rPr>
        <w:t xml:space="preserve"> </w:t>
      </w:r>
      <w:r w:rsidR="009514A3">
        <w:rPr>
          <w:rFonts w:eastAsia="Batang"/>
          <w:lang w:eastAsia="ko-KR"/>
        </w:rPr>
        <w:t>with dependency on</w:t>
      </w:r>
      <w:r w:rsidR="0016176D">
        <w:rPr>
          <w:rFonts w:eastAsia="Batang"/>
          <w:lang w:eastAsia="ko-KR"/>
        </w:rPr>
        <w:t xml:space="preserve"> the two </w:t>
      </w:r>
      <w:r w:rsidR="009514A3">
        <w:rPr>
          <w:rFonts w:eastAsia="Batang"/>
          <w:lang w:eastAsia="ko-KR"/>
        </w:rPr>
        <w:t xml:space="preserve">IAB-MT </w:t>
      </w:r>
      <w:r w:rsidR="0016176D">
        <w:rPr>
          <w:rFonts w:eastAsia="Batang"/>
          <w:lang w:eastAsia="ko-KR"/>
        </w:rPr>
        <w:t>classes</w:t>
      </w:r>
      <w:r>
        <w:rPr>
          <w:rFonts w:eastAsia="Batang"/>
          <w:lang w:eastAsia="ko-KR"/>
        </w:rPr>
        <w:t xml:space="preserve"> in this contribution.</w:t>
      </w:r>
      <w:r w:rsidR="00566191">
        <w:rPr>
          <w:rFonts w:eastAsia="Batang"/>
          <w:lang w:eastAsia="ko-KR"/>
        </w:rPr>
        <w:t xml:space="preserve"> </w:t>
      </w:r>
    </w:p>
    <w:p w14:paraId="1ECA57B6" w14:textId="77777777" w:rsidR="001C3296" w:rsidRDefault="001C3296" w:rsidP="001C3296">
      <w:pPr>
        <w:pStyle w:val="Heading1"/>
      </w:pPr>
      <w:r>
        <w:t>2</w:t>
      </w:r>
      <w:r>
        <w:tab/>
        <w:t>Discussion</w:t>
      </w:r>
    </w:p>
    <w:p w14:paraId="54CD0E5F" w14:textId="2120ED34" w:rsidR="0039353D" w:rsidRPr="00880866" w:rsidRDefault="0039353D" w:rsidP="0039353D">
      <w:pPr>
        <w:rPr>
          <w:b/>
          <w:bCs/>
        </w:rPr>
      </w:pPr>
      <w:r w:rsidRPr="0039353D">
        <w:rPr>
          <w:b/>
          <w:bCs/>
          <w:sz w:val="28"/>
          <w:szCs w:val="28"/>
        </w:rPr>
        <w:t xml:space="preserve">2.1 </w:t>
      </w:r>
      <w:r w:rsidR="009514A3">
        <w:rPr>
          <w:b/>
          <w:bCs/>
          <w:sz w:val="28"/>
          <w:szCs w:val="28"/>
        </w:rPr>
        <w:t>Tx power</w:t>
      </w:r>
      <w:r>
        <w:rPr>
          <w:b/>
          <w:bCs/>
          <w:sz w:val="28"/>
          <w:szCs w:val="28"/>
        </w:rPr>
        <w:t xml:space="preserve"> dynamic range </w:t>
      </w:r>
      <w:r w:rsidR="00B03579">
        <w:rPr>
          <w:b/>
          <w:bCs/>
          <w:sz w:val="28"/>
          <w:szCs w:val="28"/>
        </w:rPr>
        <w:t>for</w:t>
      </w:r>
      <w:r w:rsidR="009514A3">
        <w:rPr>
          <w:b/>
          <w:bCs/>
          <w:sz w:val="28"/>
          <w:szCs w:val="28"/>
        </w:rPr>
        <w:t xml:space="preserve"> </w:t>
      </w:r>
      <w:r w:rsidR="00B03579">
        <w:rPr>
          <w:b/>
          <w:bCs/>
          <w:sz w:val="28"/>
          <w:szCs w:val="28"/>
        </w:rPr>
        <w:t xml:space="preserve">Wide Area </w:t>
      </w:r>
      <w:r w:rsidR="009514A3">
        <w:rPr>
          <w:b/>
          <w:bCs/>
          <w:sz w:val="28"/>
          <w:szCs w:val="28"/>
        </w:rPr>
        <w:t xml:space="preserve">IAB-MT </w:t>
      </w:r>
    </w:p>
    <w:p w14:paraId="14CDD77C" w14:textId="5D308A08" w:rsidR="00692E65" w:rsidRDefault="004F1E3D" w:rsidP="0039353D">
      <w:r>
        <w:t xml:space="preserve">As stated in </w:t>
      </w:r>
      <w:r w:rsidR="001C7747">
        <w:fldChar w:fldCharType="begin"/>
      </w:r>
      <w:r w:rsidR="001C7747">
        <w:instrText xml:space="preserve"> REF _Ref39766328 \r \h </w:instrText>
      </w:r>
      <w:r w:rsidR="001C7747">
        <w:fldChar w:fldCharType="separate"/>
      </w:r>
      <w:r w:rsidR="001C7747">
        <w:t>[2]</w:t>
      </w:r>
      <w:r w:rsidR="001C7747">
        <w:fldChar w:fldCharType="end"/>
      </w:r>
      <w:r>
        <w:t xml:space="preserve">, </w:t>
      </w:r>
      <w:r w:rsidR="00692E65">
        <w:t xml:space="preserve">Wide </w:t>
      </w:r>
      <w:r>
        <w:t>A</w:t>
      </w:r>
      <w:r w:rsidR="00692E65">
        <w:t xml:space="preserve">rea </w:t>
      </w:r>
      <w:r w:rsidR="006F1670">
        <w:t xml:space="preserve">IAB-MT </w:t>
      </w:r>
      <w:r w:rsidR="00772464">
        <w:t xml:space="preserve">will be deployed in a rather stable condition which means the link is being set up to operate at a constant PSD. In this scenario, it </w:t>
      </w:r>
      <w:r w:rsidR="008A67AA">
        <w:t xml:space="preserve">benefits from being high output power to minimize the deployment density and </w:t>
      </w:r>
      <w:r>
        <w:t xml:space="preserve">to </w:t>
      </w:r>
      <w:r w:rsidR="008A67AA">
        <w:t>maintain</w:t>
      </w:r>
      <w:r>
        <w:t xml:space="preserve"> and extend</w:t>
      </w:r>
      <w:r w:rsidR="008A67AA">
        <w:t xml:space="preserve"> the coverage.</w:t>
      </w:r>
      <w:r>
        <w:t xml:space="preserve"> </w:t>
      </w:r>
      <w:r w:rsidR="00772464">
        <w:t xml:space="preserve">Also, </w:t>
      </w:r>
      <w:proofErr w:type="gramStart"/>
      <w:r w:rsidR="00772464">
        <w:t>similar to</w:t>
      </w:r>
      <w:proofErr w:type="gramEnd"/>
      <w:r w:rsidR="00772464">
        <w:t xml:space="preserve"> BS deployment, w</w:t>
      </w:r>
      <w:r>
        <w:t xml:space="preserve">hen deploying </w:t>
      </w:r>
      <w:r w:rsidR="00772464">
        <w:t>Wide Area</w:t>
      </w:r>
      <w:r>
        <w:t xml:space="preserve"> IAB-MT, a certain margin</w:t>
      </w:r>
      <w:r w:rsidR="00772464">
        <w:t xml:space="preserve"> will be reserved for compensating the temporal variation in the environment</w:t>
      </w:r>
      <w:r>
        <w:t xml:space="preserve">. </w:t>
      </w:r>
      <w:r w:rsidR="00772464">
        <w:t>That variation may include the plants</w:t>
      </w:r>
      <w:r w:rsidR="00772464">
        <w:rPr>
          <w:color w:val="000000" w:themeColor="text1"/>
          <w:lang w:val="en-US" w:eastAsia="zh-CN"/>
        </w:rPr>
        <w:t>’ foliage and shadow fading.</w:t>
      </w:r>
      <w:r w:rsidR="00772464">
        <w:t xml:space="preserve"> Therefore</w:t>
      </w:r>
      <w:r>
        <w:t>, the Tx power dynamic range</w:t>
      </w:r>
      <w:r w:rsidR="0021374E">
        <w:t xml:space="preserve"> for Wide Area IAB-MT</w:t>
      </w:r>
      <w:r>
        <w:t xml:space="preserve"> is not necessarily to be defined. </w:t>
      </w:r>
    </w:p>
    <w:p w14:paraId="4ECEB945" w14:textId="7AFBE75F" w:rsidR="003D4D39" w:rsidRDefault="003D4D39" w:rsidP="003D4D39">
      <w:pPr>
        <w:rPr>
          <w:b/>
          <w:bCs/>
        </w:rPr>
      </w:pPr>
      <w:r w:rsidRPr="00AD55F1">
        <w:rPr>
          <w:b/>
          <w:bCs/>
        </w:rPr>
        <w:t xml:space="preserve">Observation </w:t>
      </w:r>
      <w:r>
        <w:rPr>
          <w:b/>
          <w:bCs/>
        </w:rPr>
        <w:t>1</w:t>
      </w:r>
      <w:r w:rsidRPr="00AD55F1">
        <w:rPr>
          <w:b/>
          <w:bCs/>
        </w:rPr>
        <w:t>:</w:t>
      </w:r>
      <w:r>
        <w:rPr>
          <w:b/>
          <w:bCs/>
        </w:rPr>
        <w:t xml:space="preserve"> </w:t>
      </w:r>
      <w:r w:rsidR="0021374E">
        <w:rPr>
          <w:b/>
          <w:bCs/>
        </w:rPr>
        <w:t xml:space="preserve">Tx dynamic range is not necessary to be defined, and the limited dynamic range and shadow fading, foliage can be compensated by the margin in the deployment planning phase, </w:t>
      </w:r>
      <w:proofErr w:type="gramStart"/>
      <w:r w:rsidR="0021374E">
        <w:rPr>
          <w:b/>
          <w:bCs/>
        </w:rPr>
        <w:t>similar to</w:t>
      </w:r>
      <w:proofErr w:type="gramEnd"/>
      <w:r w:rsidR="0021374E">
        <w:rPr>
          <w:b/>
          <w:bCs/>
        </w:rPr>
        <w:t xml:space="preserve"> BS deployment.</w:t>
      </w:r>
    </w:p>
    <w:p w14:paraId="6698CDCF" w14:textId="77777777" w:rsidR="003D4D39" w:rsidRDefault="003D4D39" w:rsidP="00984889">
      <w:pPr>
        <w:rPr>
          <w:b/>
          <w:bCs/>
        </w:rPr>
      </w:pPr>
    </w:p>
    <w:p w14:paraId="7693AC2A" w14:textId="74B1DDD9" w:rsidR="00984889" w:rsidRDefault="00984889" w:rsidP="00984889">
      <w:pPr>
        <w:rPr>
          <w:b/>
          <w:bCs/>
        </w:rPr>
      </w:pPr>
      <w:r>
        <w:rPr>
          <w:b/>
          <w:bCs/>
        </w:rPr>
        <w:t>Proposal 1: No Tx dynamic range is specified for Wide Area IAB-MT neither in FR1 nor FR2.</w:t>
      </w:r>
    </w:p>
    <w:p w14:paraId="584F5599" w14:textId="77777777" w:rsidR="00984889" w:rsidRDefault="00984889" w:rsidP="0039353D"/>
    <w:p w14:paraId="43441B05" w14:textId="1E0E2EAA" w:rsidR="006C034A" w:rsidRPr="00880866" w:rsidRDefault="006C034A" w:rsidP="006C034A">
      <w:pPr>
        <w:rPr>
          <w:b/>
          <w:bCs/>
        </w:rPr>
      </w:pPr>
      <w:r w:rsidRPr="0039353D">
        <w:rPr>
          <w:b/>
          <w:bCs/>
          <w:sz w:val="28"/>
          <w:szCs w:val="28"/>
        </w:rPr>
        <w:t>2.</w:t>
      </w:r>
      <w:r>
        <w:rPr>
          <w:b/>
          <w:bCs/>
          <w:sz w:val="28"/>
          <w:szCs w:val="28"/>
        </w:rPr>
        <w:t>2</w:t>
      </w:r>
      <w:r w:rsidRPr="0039353D">
        <w:rPr>
          <w:b/>
          <w:bCs/>
          <w:sz w:val="28"/>
          <w:szCs w:val="28"/>
        </w:rPr>
        <w:t xml:space="preserve"> </w:t>
      </w:r>
      <w:r>
        <w:rPr>
          <w:b/>
          <w:bCs/>
          <w:sz w:val="28"/>
          <w:szCs w:val="28"/>
        </w:rPr>
        <w:t xml:space="preserve">Tx power dynamic range for Local Area IAB-MT </w:t>
      </w:r>
    </w:p>
    <w:p w14:paraId="6167267D" w14:textId="17C6A7F8" w:rsidR="003D4D39" w:rsidRDefault="003D4D39" w:rsidP="003D4D39">
      <w:r>
        <w:t>Local Area IAB-MT scenario is more variable compared to the Wide Area. The environment may change unpredictably. For this reason, the margin reserved in the deployment phase may not be enough to cope with the changes. In this case, proper Tx dynamic range seems feasible for Local Area IAB-MT.</w:t>
      </w:r>
    </w:p>
    <w:p w14:paraId="53EEF26E" w14:textId="44554262" w:rsidR="003D4D39" w:rsidRDefault="003D4D39" w:rsidP="003D4D39">
      <w:pPr>
        <w:rPr>
          <w:b/>
          <w:bCs/>
        </w:rPr>
      </w:pPr>
      <w:r>
        <w:rPr>
          <w:b/>
          <w:bCs/>
        </w:rPr>
        <w:t xml:space="preserve">Proposal </w:t>
      </w:r>
      <w:r w:rsidR="00F143A2">
        <w:rPr>
          <w:b/>
          <w:bCs/>
        </w:rPr>
        <w:t>2</w:t>
      </w:r>
      <w:r>
        <w:rPr>
          <w:b/>
          <w:bCs/>
        </w:rPr>
        <w:t>: 10 dB Tx dynamic range is specified for Local Area IAB-MT.</w:t>
      </w:r>
    </w:p>
    <w:p w14:paraId="4927B37E" w14:textId="4E9DDB31" w:rsidR="003D4D39" w:rsidRPr="003D4D39" w:rsidRDefault="003D4D39" w:rsidP="003D4D39">
      <w:pPr>
        <w:rPr>
          <w:rFonts w:eastAsiaTheme="minorEastAsia"/>
          <w:lang w:eastAsia="zh-CN"/>
        </w:rPr>
      </w:pPr>
    </w:p>
    <w:p w14:paraId="717B4D35" w14:textId="448D3F52" w:rsidR="00944884" w:rsidRDefault="00944884" w:rsidP="00944884">
      <w:pPr>
        <w:rPr>
          <w:b/>
          <w:bCs/>
          <w:sz w:val="28"/>
          <w:szCs w:val="28"/>
        </w:rPr>
      </w:pPr>
      <w:r w:rsidRPr="0039353D">
        <w:rPr>
          <w:b/>
          <w:bCs/>
          <w:sz w:val="28"/>
          <w:szCs w:val="28"/>
        </w:rPr>
        <w:t>2.</w:t>
      </w:r>
      <w:r w:rsidR="003D4D39">
        <w:rPr>
          <w:b/>
          <w:bCs/>
          <w:sz w:val="28"/>
          <w:szCs w:val="28"/>
        </w:rPr>
        <w:t>3</w:t>
      </w:r>
      <w:r w:rsidRPr="0039353D">
        <w:rPr>
          <w:b/>
          <w:bCs/>
          <w:sz w:val="28"/>
          <w:szCs w:val="28"/>
        </w:rPr>
        <w:t xml:space="preserve"> </w:t>
      </w:r>
      <w:r>
        <w:rPr>
          <w:b/>
          <w:bCs/>
          <w:sz w:val="28"/>
          <w:szCs w:val="28"/>
        </w:rPr>
        <w:t>Power control requirement</w:t>
      </w:r>
      <w:r w:rsidR="0021374E">
        <w:rPr>
          <w:b/>
          <w:bCs/>
          <w:sz w:val="28"/>
          <w:szCs w:val="28"/>
        </w:rPr>
        <w:t xml:space="preserve"> for Wide Area IAB-MT</w:t>
      </w:r>
    </w:p>
    <w:p w14:paraId="50D44DF8" w14:textId="52334DC3" w:rsidR="0021374E" w:rsidRPr="0021374E" w:rsidRDefault="0021374E" w:rsidP="0021374E">
      <w:r>
        <w:t>The power control is used to limit the interference level. Considering the rather stable propagation environment and the proposal of introducing no dynamic range or rather small dynamic range to Wide Area IAB-MT, it is not necessary to introduce the power control requirement for Wide Are</w:t>
      </w:r>
      <w:r w:rsidR="00F143A2">
        <w:t>a</w:t>
      </w:r>
      <w:r>
        <w:t xml:space="preserve"> IAB-MT.</w:t>
      </w:r>
    </w:p>
    <w:p w14:paraId="49CCC75E" w14:textId="77BD37E5" w:rsidR="0021374E" w:rsidRDefault="0021374E" w:rsidP="0021374E">
      <w:pPr>
        <w:rPr>
          <w:b/>
          <w:bCs/>
        </w:rPr>
      </w:pPr>
      <w:r w:rsidRPr="00495483">
        <w:rPr>
          <w:b/>
          <w:bCs/>
        </w:rPr>
        <w:t xml:space="preserve">Proposal </w:t>
      </w:r>
      <w:r w:rsidR="007B4094">
        <w:rPr>
          <w:b/>
          <w:bCs/>
        </w:rPr>
        <w:t>3</w:t>
      </w:r>
      <w:r>
        <w:rPr>
          <w:b/>
          <w:bCs/>
        </w:rPr>
        <w:t>: For Wide Area IAB-MT no power control requirement is defined.</w:t>
      </w:r>
    </w:p>
    <w:p w14:paraId="79C30CB2" w14:textId="77777777" w:rsidR="0021374E" w:rsidRDefault="0021374E" w:rsidP="00944884">
      <w:pPr>
        <w:rPr>
          <w:b/>
          <w:bCs/>
          <w:sz w:val="28"/>
          <w:szCs w:val="28"/>
        </w:rPr>
      </w:pPr>
    </w:p>
    <w:p w14:paraId="229F6E59" w14:textId="3AB81F15" w:rsidR="0021374E" w:rsidRPr="00880866" w:rsidRDefault="0021374E" w:rsidP="00944884">
      <w:pPr>
        <w:rPr>
          <w:b/>
          <w:bCs/>
        </w:rPr>
      </w:pPr>
      <w:r>
        <w:rPr>
          <w:b/>
          <w:bCs/>
          <w:sz w:val="28"/>
          <w:szCs w:val="28"/>
        </w:rPr>
        <w:t>2.4 Power control requirement for Local Area IAB-MT</w:t>
      </w:r>
    </w:p>
    <w:p w14:paraId="793E6C3C" w14:textId="6601A531" w:rsidR="00A45321" w:rsidRDefault="0021374E" w:rsidP="00A45321">
      <w:pPr>
        <w:spacing w:line="259" w:lineRule="auto"/>
      </w:pPr>
      <w:r>
        <w:t xml:space="preserve">Local Area IAB-MT scenario is more variable compared to the Wide Area, in which power control requirements are justified. </w:t>
      </w:r>
      <w:r w:rsidR="00A45321" w:rsidRPr="000019E7">
        <w:t xml:space="preserve">We propose to introduce the power control requirement </w:t>
      </w:r>
      <w:r w:rsidR="00F67549" w:rsidRPr="000019E7">
        <w:t>follow the</w:t>
      </w:r>
      <w:r w:rsidR="00A45321" w:rsidRPr="000019E7">
        <w:t xml:space="preserve"> UE requirement (TS 38.101-1).</w:t>
      </w:r>
      <w:r w:rsidR="00A45321" w:rsidRPr="0049522D">
        <w:t xml:space="preserve"> </w:t>
      </w:r>
    </w:p>
    <w:p w14:paraId="0F81D29C" w14:textId="4EED1B55" w:rsidR="00A45321" w:rsidRPr="00A45321" w:rsidRDefault="00A45321" w:rsidP="00A45321">
      <w:pPr>
        <w:spacing w:line="259" w:lineRule="auto"/>
        <w:rPr>
          <w:rFonts w:eastAsiaTheme="minorEastAsia"/>
          <w:iCs/>
          <w:lang w:val="en-US" w:eastAsia="zh-CN"/>
        </w:rPr>
      </w:pPr>
      <w:r w:rsidRPr="00A45321">
        <w:rPr>
          <w:rFonts w:eastAsiaTheme="minorEastAsia"/>
          <w:iCs/>
          <w:lang w:val="en-US" w:eastAsia="zh-CN"/>
        </w:rPr>
        <w:lastRenderedPageBreak/>
        <w:t>Absolute power control</w:t>
      </w:r>
    </w:p>
    <w:p w14:paraId="027960D9" w14:textId="77777777" w:rsidR="00A45321" w:rsidRPr="00A45321" w:rsidRDefault="00A45321" w:rsidP="00A45321">
      <w:pPr>
        <w:spacing w:line="259" w:lineRule="auto"/>
        <w:rPr>
          <w:rFonts w:eastAsiaTheme="minorEastAsia"/>
          <w:iCs/>
          <w:lang w:val="en-US" w:eastAsia="zh-CN"/>
        </w:rPr>
      </w:pPr>
      <w:r w:rsidRPr="00A45321">
        <w:rPr>
          <w:rFonts w:eastAsiaTheme="minorEastAsia"/>
          <w:iCs/>
          <w:lang w:val="en-US" w:eastAsia="zh-CN"/>
        </w:rPr>
        <w:t xml:space="preserve">Relative power control </w:t>
      </w:r>
    </w:p>
    <w:p w14:paraId="194B86AB" w14:textId="28432D3D" w:rsidR="00A45321" w:rsidRDefault="00A45321" w:rsidP="00A45321">
      <w:pPr>
        <w:spacing w:line="259" w:lineRule="auto"/>
        <w:rPr>
          <w:rFonts w:eastAsiaTheme="minorEastAsia"/>
          <w:iCs/>
          <w:lang w:val="en-US" w:eastAsia="zh-CN"/>
        </w:rPr>
      </w:pPr>
      <w:r w:rsidRPr="00A45321">
        <w:rPr>
          <w:rFonts w:eastAsiaTheme="minorEastAsia"/>
          <w:iCs/>
          <w:lang w:val="en-US" w:eastAsia="zh-CN"/>
        </w:rPr>
        <w:t xml:space="preserve">Aggregated power control </w:t>
      </w:r>
    </w:p>
    <w:p w14:paraId="342B4D09" w14:textId="77777777" w:rsidR="002D02B2" w:rsidRPr="00A45321" w:rsidRDefault="002D02B2" w:rsidP="00A45321">
      <w:pPr>
        <w:spacing w:line="259" w:lineRule="auto"/>
        <w:rPr>
          <w:rFonts w:eastAsiaTheme="minorEastAsia"/>
          <w:iCs/>
          <w:lang w:val="en-US" w:eastAsia="zh-CN"/>
        </w:rPr>
      </w:pPr>
    </w:p>
    <w:p w14:paraId="2ED5105E" w14:textId="6F3D2F46" w:rsidR="0021374E" w:rsidRDefault="0021374E" w:rsidP="0021374E">
      <w:r>
        <w:t xml:space="preserve">RAN1 specifies the UE power control in TS 38.213 clause 7.1.1, where </w:t>
      </w:r>
      <w:proofErr w:type="spellStart"/>
      <w:r>
        <w:t>Pcmax</w:t>
      </w:r>
      <w:proofErr w:type="spellEnd"/>
      <w:r>
        <w:t xml:space="preserve"> in UE RF specifications TS 38.101-1/2/3 is referred. </w:t>
      </w:r>
      <w:r w:rsidR="00A45321">
        <w:t>I</w:t>
      </w:r>
      <w:r>
        <w:t xml:space="preserve">t is necessary to define </w:t>
      </w:r>
      <w:proofErr w:type="spellStart"/>
      <w:r>
        <w:t>Pcmax</w:t>
      </w:r>
      <w:proofErr w:type="spellEnd"/>
      <w:r>
        <w:t xml:space="preserve"> also in IAB RF specification.</w:t>
      </w:r>
    </w:p>
    <w:p w14:paraId="20B2EF10" w14:textId="4470C925" w:rsidR="00A45321" w:rsidRDefault="00A45321" w:rsidP="00A45321">
      <w:pPr>
        <w:rPr>
          <w:b/>
          <w:bCs/>
        </w:rPr>
      </w:pPr>
      <w:r w:rsidRPr="00236867">
        <w:rPr>
          <w:b/>
          <w:bCs/>
        </w:rPr>
        <w:t xml:space="preserve">Observation </w:t>
      </w:r>
      <w:r w:rsidR="00F143A2">
        <w:rPr>
          <w:b/>
          <w:bCs/>
        </w:rPr>
        <w:t>2</w:t>
      </w:r>
      <w:r w:rsidRPr="00236867">
        <w:rPr>
          <w:b/>
          <w:bCs/>
        </w:rPr>
        <w:t>:</w:t>
      </w:r>
      <w:r>
        <w:rPr>
          <w:b/>
          <w:bCs/>
        </w:rPr>
        <w:t xml:space="preserve"> Configured maximum output power, </w:t>
      </w:r>
      <w:proofErr w:type="spellStart"/>
      <w:r>
        <w:rPr>
          <w:b/>
          <w:bCs/>
        </w:rPr>
        <w:t>Pcmax</w:t>
      </w:r>
      <w:proofErr w:type="spellEnd"/>
      <w:r>
        <w:rPr>
          <w:b/>
          <w:bCs/>
        </w:rPr>
        <w:t>, is necessary to define in IAB RF specification to enable power control for local area IAB-MTs.</w:t>
      </w:r>
    </w:p>
    <w:p w14:paraId="6784DDC8" w14:textId="77777777" w:rsidR="00A45321" w:rsidRDefault="006F71F8" w:rsidP="006F71F8">
      <w:r>
        <w:t xml:space="preserve">Looking at the UE RF specifications and the definition of </w:t>
      </w:r>
      <w:proofErr w:type="spellStart"/>
      <w:r>
        <w:t>Pcmax</w:t>
      </w:r>
      <w:proofErr w:type="spellEnd"/>
      <w:r>
        <w:t xml:space="preserve">, many aspects are included that </w:t>
      </w:r>
      <w:proofErr w:type="gramStart"/>
      <w:r>
        <w:t>are seen as</w:t>
      </w:r>
      <w:proofErr w:type="gramEnd"/>
      <w:r>
        <w:t xml:space="preserve"> not required for IAB. These include MPR definitions and duty cycle related aspects. </w:t>
      </w:r>
      <w:proofErr w:type="gramStart"/>
      <w:r>
        <w:t>Also</w:t>
      </w:r>
      <w:proofErr w:type="gramEnd"/>
      <w:r>
        <w:t xml:space="preserve"> in FR1 there are specifics related to different UE power classes and Pi/2 BPSK which is not defined for IAB. </w:t>
      </w:r>
      <w:proofErr w:type="gramStart"/>
      <w:r>
        <w:t>Therefore</w:t>
      </w:r>
      <w:proofErr w:type="gramEnd"/>
      <w:r>
        <w:t xml:space="preserve"> we see a need to simplify the </w:t>
      </w:r>
      <w:proofErr w:type="spellStart"/>
      <w:r>
        <w:t>Pcmax</w:t>
      </w:r>
      <w:proofErr w:type="spellEnd"/>
      <w:r>
        <w:t xml:space="preserve"> definition for IAB-MT. </w:t>
      </w:r>
    </w:p>
    <w:p w14:paraId="7C559214" w14:textId="009FF11B" w:rsidR="006F71F8" w:rsidRDefault="006F71F8" w:rsidP="006F71F8">
      <w:r>
        <w:t xml:space="preserve">In addition, RAN4#94-e it was agreed in </w:t>
      </w:r>
      <w:r w:rsidR="00A45321">
        <w:fldChar w:fldCharType="begin"/>
      </w:r>
      <w:r w:rsidR="00A45321">
        <w:instrText xml:space="preserve"> REF _Ref39829654 \r \h </w:instrText>
      </w:r>
      <w:r w:rsidR="00A45321">
        <w:fldChar w:fldCharType="separate"/>
      </w:r>
      <w:r w:rsidR="00A45321">
        <w:t>[3]</w:t>
      </w:r>
      <w:r w:rsidR="00A45321">
        <w:fldChar w:fldCharType="end"/>
      </w:r>
      <w:r w:rsidR="00A45321">
        <w:t xml:space="preserve"> </w:t>
      </w:r>
      <w:r>
        <w:t xml:space="preserve">that manufacturer shall declare the IAB-MT Tx power using the same framework as BS Tx power declaration. On the other hand, currently, BS manufacturer declarations allow different output powers for some modulations, and this needs to be </w:t>
      </w:r>
      <w:proofErr w:type="gramStart"/>
      <w:r>
        <w:t>taken into account</w:t>
      </w:r>
      <w:proofErr w:type="gramEnd"/>
      <w:r>
        <w:t xml:space="preserve"> in </w:t>
      </w:r>
      <w:proofErr w:type="spellStart"/>
      <w:r>
        <w:t>Pcmax</w:t>
      </w:r>
      <w:proofErr w:type="spellEnd"/>
      <w:r>
        <w:t>.</w:t>
      </w:r>
    </w:p>
    <w:p w14:paraId="79D1F8AE" w14:textId="3E529DE3" w:rsidR="006F71F8" w:rsidRDefault="006F71F8" w:rsidP="006F71F8">
      <w:pPr>
        <w:rPr>
          <w:b/>
          <w:bCs/>
        </w:rPr>
      </w:pPr>
      <w:r>
        <w:rPr>
          <w:b/>
          <w:bCs/>
        </w:rPr>
        <w:t xml:space="preserve">Proposal </w:t>
      </w:r>
      <w:r w:rsidR="007B4094">
        <w:rPr>
          <w:b/>
          <w:bCs/>
        </w:rPr>
        <w:t>4</w:t>
      </w:r>
      <w:r w:rsidRPr="00E36667">
        <w:rPr>
          <w:b/>
          <w:bCs/>
        </w:rPr>
        <w:t xml:space="preserve">: Compared to UE requirements, </w:t>
      </w:r>
      <w:proofErr w:type="spellStart"/>
      <w:r w:rsidRPr="00E36667">
        <w:rPr>
          <w:b/>
          <w:bCs/>
        </w:rPr>
        <w:t>Pcmax</w:t>
      </w:r>
      <w:proofErr w:type="spellEnd"/>
      <w:r w:rsidRPr="00E36667">
        <w:rPr>
          <w:b/>
          <w:bCs/>
        </w:rPr>
        <w:t xml:space="preserve"> </w:t>
      </w:r>
      <w:r>
        <w:rPr>
          <w:b/>
          <w:bCs/>
        </w:rPr>
        <w:t xml:space="preserve">shall be simplified leaving out aspects that are not specified for IAB-MT, including MPR, duty cycle, Pi/2 BSPK, UE power classes, but instead </w:t>
      </w:r>
      <w:r w:rsidRPr="00E36667">
        <w:rPr>
          <w:b/>
          <w:bCs/>
        </w:rPr>
        <w:t>taking into account manufacturer declaration of maximum output power</w:t>
      </w:r>
      <w:r>
        <w:rPr>
          <w:b/>
          <w:bCs/>
        </w:rPr>
        <w:t>, which may be modulation dependent.</w:t>
      </w:r>
    </w:p>
    <w:p w14:paraId="073E2F50" w14:textId="77777777" w:rsidR="006F71F8" w:rsidRDefault="006F71F8" w:rsidP="006F71F8">
      <w:r>
        <w:t xml:space="preserve">It is proposed that the configured maximum output power consist of </w:t>
      </w:r>
      <w:proofErr w:type="spellStart"/>
      <w:r>
        <w:t>Pcmax</w:t>
      </w:r>
      <w:proofErr w:type="spellEnd"/>
      <w:r>
        <w:t xml:space="preserve"> declared by the manufacturer and the </w:t>
      </w:r>
      <w:proofErr w:type="spellStart"/>
      <w:r>
        <w:t>Pcmax</w:t>
      </w:r>
      <w:proofErr w:type="spellEnd"/>
      <w:r>
        <w:t xml:space="preserve"> tolerance will be the same as output power tolerance. The draft of the requirement is provided below.</w:t>
      </w:r>
    </w:p>
    <w:p w14:paraId="77A9CC87" w14:textId="01D07661" w:rsidR="006F71F8" w:rsidRPr="00D41CE0" w:rsidRDefault="006F71F8" w:rsidP="006F71F8">
      <w:pPr>
        <w:rPr>
          <w:b/>
          <w:bCs/>
        </w:rPr>
      </w:pPr>
      <w:r w:rsidRPr="00D41CE0">
        <w:rPr>
          <w:b/>
          <w:bCs/>
        </w:rPr>
        <w:t xml:space="preserve">Proposal </w:t>
      </w:r>
      <w:r w:rsidR="007B4094">
        <w:rPr>
          <w:b/>
          <w:bCs/>
        </w:rPr>
        <w:t>5</w:t>
      </w:r>
      <w:r w:rsidRPr="00D41CE0">
        <w:rPr>
          <w:b/>
          <w:bCs/>
        </w:rPr>
        <w:t xml:space="preserve">: Consider adopting the following configured transmitted power </w:t>
      </w:r>
      <w:r>
        <w:rPr>
          <w:b/>
          <w:bCs/>
        </w:rPr>
        <w:t>requirement as the starting point for Local Area IAB-MT in FR2 with the understanding that extensions may be required e.g. for CA operation.</w:t>
      </w:r>
    </w:p>
    <w:p w14:paraId="48184749" w14:textId="77777777" w:rsidR="006F71F8" w:rsidRDefault="006F71F8" w:rsidP="006F71F8">
      <w:pPr>
        <w:ind w:left="284"/>
      </w:pPr>
      <w:r>
        <w:t>6.X.X Configured transmitted power</w:t>
      </w:r>
    </w:p>
    <w:p w14:paraId="66739941" w14:textId="77777777" w:rsidR="006F71F8" w:rsidRDefault="006F71F8" w:rsidP="006F71F8">
      <w:pPr>
        <w:ind w:left="284"/>
      </w:pPr>
      <w:r>
        <w:t xml:space="preserve">Local Area IAB-MT is allowed to configure its maximum output power according to manufacturer output power declaration for </w:t>
      </w:r>
      <w:r w:rsidRPr="00E26D09">
        <w:rPr>
          <w:i/>
        </w:rPr>
        <w:t>rated carrier TRP output power</w:t>
      </w:r>
      <w:r w:rsidRPr="00E26D09">
        <w:t xml:space="preserve"> </w:t>
      </w:r>
      <w:proofErr w:type="spellStart"/>
      <w:proofErr w:type="gramStart"/>
      <w:r w:rsidRPr="00E26D09">
        <w:t>P</w:t>
      </w:r>
      <w:r w:rsidRPr="00E26D09">
        <w:rPr>
          <w:vertAlign w:val="subscript"/>
        </w:rPr>
        <w:t>rated,c</w:t>
      </w:r>
      <w:proofErr w:type="gramEnd"/>
      <w:r w:rsidRPr="00E26D09">
        <w:rPr>
          <w:vertAlign w:val="subscript"/>
        </w:rPr>
        <w:t>,TRP</w:t>
      </w:r>
      <w:proofErr w:type="spellEnd"/>
      <w:r>
        <w:t xml:space="preserve">. The configured IAB-MT maximum output power </w:t>
      </w:r>
      <w:proofErr w:type="spellStart"/>
      <w:proofErr w:type="gramStart"/>
      <w:r>
        <w:t>P</w:t>
      </w:r>
      <w:r>
        <w:rPr>
          <w:vertAlign w:val="subscript"/>
        </w:rPr>
        <w:t>CMAX,f</w:t>
      </w:r>
      <w:proofErr w:type="gramEnd"/>
      <w:r>
        <w:rPr>
          <w:vertAlign w:val="subscript"/>
        </w:rPr>
        <w:t>,c</w:t>
      </w:r>
      <w:proofErr w:type="spellEnd"/>
      <w:r>
        <w:t xml:space="preserve"> for carrier f of a serving cell c is defined as power available at the reference point defined in clause 4.3.</w:t>
      </w:r>
    </w:p>
    <w:p w14:paraId="7B22AD0C" w14:textId="7B5DF80A" w:rsidR="006F71F8" w:rsidRPr="00E36667" w:rsidRDefault="006F71F8" w:rsidP="000019E7">
      <w:pPr>
        <w:ind w:left="284"/>
      </w:pPr>
      <w:r>
        <w:t xml:space="preserve">The measured configured maximum output power </w:t>
      </w:r>
      <w:proofErr w:type="spellStart"/>
      <w:proofErr w:type="gramStart"/>
      <w:r>
        <w:rPr>
          <w:lang w:eastAsia="zh-CN"/>
        </w:rPr>
        <w:t>P</w:t>
      </w:r>
      <w:r>
        <w:rPr>
          <w:vertAlign w:val="subscript"/>
          <w:lang w:eastAsia="zh-CN"/>
        </w:rPr>
        <w:t>UMAX,f</w:t>
      </w:r>
      <w:proofErr w:type="gramEnd"/>
      <w:r>
        <w:rPr>
          <w:vertAlign w:val="subscript"/>
          <w:lang w:eastAsia="zh-CN"/>
        </w:rPr>
        <w:t>,c</w:t>
      </w:r>
      <w:proofErr w:type="spellEnd"/>
      <w:r>
        <w:rPr>
          <w:lang w:eastAsia="zh-CN"/>
        </w:rPr>
        <w:t xml:space="preserve"> shall </w:t>
      </w:r>
      <w:r w:rsidRPr="007E346D">
        <w:t xml:space="preserve">remain within </w:t>
      </w:r>
      <w:r>
        <w:t>[</w:t>
      </w:r>
      <w:r w:rsidRPr="007E346D">
        <w:t>+</w:t>
      </w:r>
      <w:r>
        <w:t>3</w:t>
      </w:r>
      <w:r w:rsidRPr="007E346D">
        <w:t xml:space="preserve"> dB and -</w:t>
      </w:r>
      <w:r>
        <w:t>3</w:t>
      </w:r>
      <w:r w:rsidRPr="007E346D">
        <w:t xml:space="preserve"> dB</w:t>
      </w:r>
      <w:r>
        <w:t>]</w:t>
      </w:r>
      <w:r w:rsidRPr="007E346D">
        <w:t xml:space="preserve"> of the </w:t>
      </w:r>
      <w:r w:rsidRPr="00E26D09">
        <w:rPr>
          <w:i/>
        </w:rPr>
        <w:t>rated carrier TRP output power</w:t>
      </w:r>
      <w:r w:rsidRPr="00E26D09">
        <w:t xml:space="preserve"> </w:t>
      </w:r>
      <w:proofErr w:type="spellStart"/>
      <w:r w:rsidRPr="00E26D09">
        <w:t>P</w:t>
      </w:r>
      <w:r w:rsidRPr="00E26D09">
        <w:rPr>
          <w:vertAlign w:val="subscript"/>
        </w:rPr>
        <w:t>rated,c,TRP</w:t>
      </w:r>
      <w:proofErr w:type="spellEnd"/>
      <w:r w:rsidRPr="007E346D">
        <w:rPr>
          <w:lang w:eastAsia="zh-CN"/>
        </w:rPr>
        <w:t xml:space="preserve">, </w:t>
      </w:r>
      <w:r w:rsidRPr="007E346D">
        <w:t>declared by the manufacturer.</w:t>
      </w:r>
    </w:p>
    <w:p w14:paraId="52782008" w14:textId="524CB258" w:rsidR="00F32200" w:rsidRDefault="00F32200" w:rsidP="00F32200">
      <w:pPr>
        <w:pStyle w:val="Heading1"/>
      </w:pPr>
      <w:r>
        <w:t>3</w:t>
      </w:r>
      <w:r>
        <w:tab/>
        <w:t>Conclusion</w:t>
      </w:r>
    </w:p>
    <w:p w14:paraId="684B36C8" w14:textId="4AE7BC0A" w:rsidR="0073601D" w:rsidRDefault="0056035D" w:rsidP="00D371FB">
      <w:r>
        <w:t>In this contribution</w:t>
      </w:r>
      <w:r w:rsidR="003D4D39">
        <w:t>,</w:t>
      </w:r>
      <w:r>
        <w:t xml:space="preserve"> </w:t>
      </w:r>
      <w:r w:rsidR="002F6C06">
        <w:t xml:space="preserve">IAB-MT </w:t>
      </w:r>
      <w:r w:rsidR="003D4D39">
        <w:t>Tx</w:t>
      </w:r>
      <w:r w:rsidR="0089773D">
        <w:t xml:space="preserve"> power </w:t>
      </w:r>
      <w:r w:rsidR="003D4D39">
        <w:t>dynamic range</w:t>
      </w:r>
      <w:r w:rsidR="006F71F8">
        <w:t xml:space="preserve"> and power control requirement</w:t>
      </w:r>
      <w:r w:rsidR="003D4D39">
        <w:t xml:space="preserve"> for wide area and local area classes </w:t>
      </w:r>
      <w:r w:rsidR="0089773D">
        <w:t>were discussed. The following observations and proposals were made:</w:t>
      </w:r>
      <w:r w:rsidR="002F6C06">
        <w:t xml:space="preserve"> </w:t>
      </w:r>
    </w:p>
    <w:p w14:paraId="201EAF7D" w14:textId="77777777" w:rsidR="0049522D" w:rsidRDefault="0049522D" w:rsidP="0049522D">
      <w:pPr>
        <w:rPr>
          <w:b/>
          <w:bCs/>
        </w:rPr>
      </w:pPr>
      <w:r w:rsidRPr="00AD55F1">
        <w:rPr>
          <w:b/>
          <w:bCs/>
        </w:rPr>
        <w:t xml:space="preserve">Observation </w:t>
      </w:r>
      <w:r>
        <w:rPr>
          <w:b/>
          <w:bCs/>
        </w:rPr>
        <w:t>1</w:t>
      </w:r>
      <w:r w:rsidRPr="00AD55F1">
        <w:rPr>
          <w:b/>
          <w:bCs/>
        </w:rPr>
        <w:t>:</w:t>
      </w:r>
      <w:r>
        <w:rPr>
          <w:b/>
          <w:bCs/>
        </w:rPr>
        <w:t xml:space="preserve"> Tx dynamic range is not necessary to be defined, and the limited dynamic range and shadow fading, foliage can be compensated by the margin in the deployment planning phase, </w:t>
      </w:r>
      <w:proofErr w:type="gramStart"/>
      <w:r>
        <w:rPr>
          <w:b/>
          <w:bCs/>
        </w:rPr>
        <w:t>similar to</w:t>
      </w:r>
      <w:proofErr w:type="gramEnd"/>
      <w:r>
        <w:rPr>
          <w:b/>
          <w:bCs/>
        </w:rPr>
        <w:t xml:space="preserve"> BS deployment.</w:t>
      </w:r>
    </w:p>
    <w:p w14:paraId="2CFD66F9" w14:textId="77777777" w:rsidR="0049522D" w:rsidRDefault="0049522D" w:rsidP="0049522D">
      <w:pPr>
        <w:rPr>
          <w:b/>
          <w:bCs/>
        </w:rPr>
      </w:pPr>
      <w:r w:rsidRPr="00236867">
        <w:rPr>
          <w:b/>
          <w:bCs/>
        </w:rPr>
        <w:t xml:space="preserve">Observation </w:t>
      </w:r>
      <w:r>
        <w:rPr>
          <w:b/>
          <w:bCs/>
        </w:rPr>
        <w:t>2</w:t>
      </w:r>
      <w:r w:rsidRPr="00236867">
        <w:rPr>
          <w:b/>
          <w:bCs/>
        </w:rPr>
        <w:t>:</w:t>
      </w:r>
      <w:r>
        <w:rPr>
          <w:b/>
          <w:bCs/>
        </w:rPr>
        <w:t xml:space="preserve"> Configured maximum output power, </w:t>
      </w:r>
      <w:proofErr w:type="spellStart"/>
      <w:r>
        <w:rPr>
          <w:b/>
          <w:bCs/>
        </w:rPr>
        <w:t>Pcmax</w:t>
      </w:r>
      <w:proofErr w:type="spellEnd"/>
      <w:r>
        <w:rPr>
          <w:b/>
          <w:bCs/>
        </w:rPr>
        <w:t>, is necessary to define in IAB RF specification to enable power control for local area IAB-MTs.</w:t>
      </w:r>
    </w:p>
    <w:p w14:paraId="6BBD333A" w14:textId="77777777" w:rsidR="0049522D" w:rsidRDefault="0049522D" w:rsidP="0049522D">
      <w:pPr>
        <w:rPr>
          <w:b/>
          <w:bCs/>
        </w:rPr>
      </w:pPr>
      <w:r>
        <w:rPr>
          <w:b/>
          <w:bCs/>
        </w:rPr>
        <w:t>Proposal 1: No Tx dynamic range is specified for Wide Area IAB-MT neither in FR1 nor FR2.</w:t>
      </w:r>
    </w:p>
    <w:p w14:paraId="52585C14" w14:textId="77777777" w:rsidR="0049522D" w:rsidRDefault="0049522D" w:rsidP="0049522D">
      <w:pPr>
        <w:rPr>
          <w:b/>
          <w:bCs/>
        </w:rPr>
      </w:pPr>
      <w:r>
        <w:rPr>
          <w:b/>
          <w:bCs/>
        </w:rPr>
        <w:t>Proposal 2: 10 dB Tx dynamic range is specified for Local Area IAB-MT.</w:t>
      </w:r>
    </w:p>
    <w:p w14:paraId="34BDD40F" w14:textId="301FCC1B" w:rsidR="0049522D" w:rsidRDefault="0049522D" w:rsidP="0049522D">
      <w:pPr>
        <w:rPr>
          <w:b/>
          <w:bCs/>
        </w:rPr>
      </w:pPr>
      <w:r w:rsidRPr="00495483">
        <w:rPr>
          <w:b/>
          <w:bCs/>
        </w:rPr>
        <w:t xml:space="preserve">Proposal </w:t>
      </w:r>
      <w:r w:rsidR="007B4094">
        <w:rPr>
          <w:b/>
          <w:bCs/>
        </w:rPr>
        <w:t>3</w:t>
      </w:r>
      <w:r>
        <w:rPr>
          <w:b/>
          <w:bCs/>
        </w:rPr>
        <w:t>: For Wide Area IAB-MT no power control requirement is defined.</w:t>
      </w:r>
    </w:p>
    <w:p w14:paraId="67E4F109" w14:textId="69138C63" w:rsidR="0049522D" w:rsidRDefault="0049522D" w:rsidP="0049522D">
      <w:pPr>
        <w:rPr>
          <w:b/>
          <w:bCs/>
        </w:rPr>
      </w:pPr>
      <w:r>
        <w:rPr>
          <w:b/>
          <w:bCs/>
        </w:rPr>
        <w:t xml:space="preserve">Proposal </w:t>
      </w:r>
      <w:r w:rsidR="007B4094">
        <w:rPr>
          <w:b/>
          <w:bCs/>
        </w:rPr>
        <w:t>4</w:t>
      </w:r>
      <w:r w:rsidRPr="00E36667">
        <w:rPr>
          <w:b/>
          <w:bCs/>
        </w:rPr>
        <w:t xml:space="preserve">: Compared to UE requirements, </w:t>
      </w:r>
      <w:proofErr w:type="spellStart"/>
      <w:r w:rsidRPr="00E36667">
        <w:rPr>
          <w:b/>
          <w:bCs/>
        </w:rPr>
        <w:t>Pcmax</w:t>
      </w:r>
      <w:proofErr w:type="spellEnd"/>
      <w:r w:rsidRPr="00E36667">
        <w:rPr>
          <w:b/>
          <w:bCs/>
        </w:rPr>
        <w:t xml:space="preserve"> </w:t>
      </w:r>
      <w:r>
        <w:rPr>
          <w:b/>
          <w:bCs/>
        </w:rPr>
        <w:t xml:space="preserve">shall be simplified leaving out aspects that are not specified for IAB-MT, including MPR, duty cycle, Pi/2 BSPK, UE power classes, but instead </w:t>
      </w:r>
      <w:r w:rsidRPr="00E36667">
        <w:rPr>
          <w:b/>
          <w:bCs/>
        </w:rPr>
        <w:t>taking into account manufacturer declaration of maximum output power</w:t>
      </w:r>
      <w:r>
        <w:rPr>
          <w:b/>
          <w:bCs/>
        </w:rPr>
        <w:t>, which may be modulation dependent.</w:t>
      </w:r>
    </w:p>
    <w:p w14:paraId="4196D530" w14:textId="4F97D397" w:rsidR="002F6C06" w:rsidRDefault="0049522D" w:rsidP="00D371FB">
      <w:pPr>
        <w:rPr>
          <w:b/>
          <w:bCs/>
        </w:rPr>
      </w:pPr>
      <w:r w:rsidRPr="00D41CE0">
        <w:rPr>
          <w:b/>
          <w:bCs/>
        </w:rPr>
        <w:t xml:space="preserve">Proposal </w:t>
      </w:r>
      <w:r w:rsidR="0075657E">
        <w:rPr>
          <w:b/>
          <w:bCs/>
        </w:rPr>
        <w:t>5</w:t>
      </w:r>
      <w:bookmarkStart w:id="2" w:name="_GoBack"/>
      <w:bookmarkEnd w:id="2"/>
      <w:r w:rsidRPr="00D41CE0">
        <w:rPr>
          <w:b/>
          <w:bCs/>
        </w:rPr>
        <w:t xml:space="preserve">: Consider adopting the following configured transmitted power </w:t>
      </w:r>
      <w:r>
        <w:rPr>
          <w:b/>
          <w:bCs/>
        </w:rPr>
        <w:t>requirement as the starting point for Local Area IAB-MT in FR2 with the understanding that extensions may be required e.g. for CA operation.</w:t>
      </w:r>
    </w:p>
    <w:p w14:paraId="55B204E9" w14:textId="77777777" w:rsidR="0057669F" w:rsidRDefault="0057669F" w:rsidP="0057669F">
      <w:pPr>
        <w:pStyle w:val="Heading1"/>
      </w:pPr>
      <w:r>
        <w:lastRenderedPageBreak/>
        <w:t>4</w:t>
      </w:r>
      <w:r>
        <w:tab/>
        <w:t>Reference</w:t>
      </w:r>
      <w:r w:rsidR="0035582C">
        <w:t>s</w:t>
      </w:r>
    </w:p>
    <w:p w14:paraId="3E709DAC" w14:textId="707EC2F8" w:rsidR="001C7747" w:rsidRPr="001C7747" w:rsidRDefault="0049522D" w:rsidP="001C7747">
      <w:pPr>
        <w:pStyle w:val="ListParagraph"/>
        <w:numPr>
          <w:ilvl w:val="0"/>
          <w:numId w:val="17"/>
        </w:numPr>
        <w:contextualSpacing w:val="0"/>
      </w:pPr>
      <w:bookmarkStart w:id="3" w:name="_Ref39766317"/>
      <w:r w:rsidRPr="00DB2957">
        <w:t>R4-2005482</w:t>
      </w:r>
      <w:r w:rsidR="001C7747">
        <w:rPr>
          <w:lang w:val="en-US"/>
        </w:rPr>
        <w:t xml:space="preserve">, </w:t>
      </w:r>
      <w:r w:rsidRPr="00DB2957">
        <w:t>R4-2005482</w:t>
      </w:r>
      <w:r>
        <w:t xml:space="preserve"> </w:t>
      </w:r>
      <w:r w:rsidRPr="00DB2957">
        <w:t>WF on IAB system parameters</w:t>
      </w:r>
      <w:r>
        <w:t>, Huawei</w:t>
      </w:r>
      <w:bookmarkEnd w:id="3"/>
    </w:p>
    <w:p w14:paraId="1809FABE" w14:textId="5F979192" w:rsidR="00F47649" w:rsidRDefault="00F47649" w:rsidP="00A45321">
      <w:pPr>
        <w:pStyle w:val="ListParagraph"/>
        <w:numPr>
          <w:ilvl w:val="0"/>
          <w:numId w:val="17"/>
        </w:numPr>
        <w:contextualSpacing w:val="0"/>
      </w:pPr>
      <w:bookmarkStart w:id="4" w:name="_Ref39766328"/>
      <w:r>
        <w:t>R4-</w:t>
      </w:r>
      <w:r w:rsidR="00B675CB">
        <w:t>200</w:t>
      </w:r>
      <w:r w:rsidR="004F1E3D">
        <w:t>3774</w:t>
      </w:r>
      <w:r w:rsidR="001779BE">
        <w:t xml:space="preserve"> </w:t>
      </w:r>
      <w:r w:rsidR="004F1E3D" w:rsidRPr="004F1E3D">
        <w:t>IAB-Node classification and related output power requirements</w:t>
      </w:r>
      <w:r w:rsidR="001779BE">
        <w:t xml:space="preserve">, </w:t>
      </w:r>
      <w:r w:rsidR="004F1E3D">
        <w:t>Nokia, Nokia Shanghai Bell</w:t>
      </w:r>
      <w:bookmarkEnd w:id="4"/>
    </w:p>
    <w:p w14:paraId="5CE19DDF" w14:textId="1F4FB2C3" w:rsidR="00115068" w:rsidRPr="00A45321" w:rsidRDefault="00A45321" w:rsidP="00CF183D">
      <w:pPr>
        <w:pStyle w:val="ListParagraph"/>
        <w:numPr>
          <w:ilvl w:val="0"/>
          <w:numId w:val="17"/>
        </w:numPr>
      </w:pPr>
      <w:bookmarkStart w:id="5" w:name="_Ref39829654"/>
      <w:r w:rsidRPr="00236867">
        <w:rPr>
          <w:lang w:val="en-US"/>
        </w:rPr>
        <w:t>R4-2002495</w:t>
      </w:r>
      <w:r>
        <w:rPr>
          <w:lang w:val="en-US"/>
        </w:rPr>
        <w:t xml:space="preserve">, </w:t>
      </w:r>
      <w:r w:rsidRPr="00236867">
        <w:rPr>
          <w:lang w:val="en-US"/>
        </w:rPr>
        <w:t>WF on IAB-MT Tx power requirements</w:t>
      </w:r>
      <w:r>
        <w:rPr>
          <w:lang w:val="en-US"/>
        </w:rPr>
        <w:t>, Huawei</w:t>
      </w:r>
      <w:bookmarkEnd w:id="5"/>
    </w:p>
    <w:sectPr w:rsidR="00115068" w:rsidRPr="00A45321" w:rsidSect="00F3220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FB2CD" w14:textId="77777777" w:rsidR="00137D85" w:rsidRDefault="00137D85" w:rsidP="002B3503">
      <w:pPr>
        <w:spacing w:after="0"/>
      </w:pPr>
      <w:r>
        <w:separator/>
      </w:r>
    </w:p>
  </w:endnote>
  <w:endnote w:type="continuationSeparator" w:id="0">
    <w:p w14:paraId="40719098" w14:textId="77777777" w:rsidR="00137D85" w:rsidRDefault="00137D8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A44AB" w14:textId="77777777" w:rsidR="00137D85" w:rsidRDefault="00137D85" w:rsidP="002B3503">
      <w:pPr>
        <w:spacing w:after="0"/>
      </w:pPr>
      <w:r>
        <w:separator/>
      </w:r>
    </w:p>
  </w:footnote>
  <w:footnote w:type="continuationSeparator" w:id="0">
    <w:p w14:paraId="1191D30D" w14:textId="77777777" w:rsidR="00137D85" w:rsidRDefault="00137D8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4"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6AA1B3A"/>
    <w:multiLevelType w:val="hybridMultilevel"/>
    <w:tmpl w:val="082CB96A"/>
    <w:lvl w:ilvl="0" w:tplc="A48AD87E">
      <w:start w:val="1"/>
      <w:numFmt w:val="decimal"/>
      <w:lvlText w:val="[%1]"/>
      <w:lvlJc w:val="left"/>
      <w:pPr>
        <w:ind w:left="567" w:hanging="567"/>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5EA947D1"/>
    <w:multiLevelType w:val="hybridMultilevel"/>
    <w:tmpl w:val="3D60F1D8"/>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679"/>
        </w:tabs>
        <w:ind w:left="1679"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4"/>
  </w:num>
  <w:num w:numId="2">
    <w:abstractNumId w:val="16"/>
  </w:num>
  <w:num w:numId="3">
    <w:abstractNumId w:val="7"/>
  </w:num>
  <w:num w:numId="4">
    <w:abstractNumId w:val="12"/>
  </w:num>
  <w:num w:numId="5">
    <w:abstractNumId w:val="14"/>
  </w:num>
  <w:num w:numId="6">
    <w:abstractNumId w:val="15"/>
  </w:num>
  <w:num w:numId="7">
    <w:abstractNumId w:val="6"/>
  </w:num>
  <w:num w:numId="8">
    <w:abstractNumId w:val="2"/>
  </w:num>
  <w:num w:numId="9">
    <w:abstractNumId w:val="0"/>
  </w:num>
  <w:num w:numId="10">
    <w:abstractNumId w:val="8"/>
  </w:num>
  <w:num w:numId="11">
    <w:abstractNumId w:val="17"/>
  </w:num>
  <w:num w:numId="12">
    <w:abstractNumId w:val="1"/>
  </w:num>
  <w:num w:numId="13">
    <w:abstractNumId w:val="5"/>
  </w:num>
  <w:num w:numId="14">
    <w:abstractNumId w:val="11"/>
  </w:num>
  <w:num w:numId="15">
    <w:abstractNumId w:val="9"/>
  </w:num>
  <w:num w:numId="16">
    <w:abstractNumId w:val="13"/>
  </w:num>
  <w:num w:numId="17">
    <w:abstractNumId w:val="10"/>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YyMzAyNrS0tDQ3MjdX0lEKTi0uzszPAykwqwUAWCB/aiwAAAA="/>
  </w:docVars>
  <w:rsids>
    <w:rsidRoot w:val="0043450E"/>
    <w:rsid w:val="000008B4"/>
    <w:rsid w:val="00000C2D"/>
    <w:rsid w:val="000019E7"/>
    <w:rsid w:val="0000488B"/>
    <w:rsid w:val="00013683"/>
    <w:rsid w:val="000138E1"/>
    <w:rsid w:val="000146D1"/>
    <w:rsid w:val="0001566F"/>
    <w:rsid w:val="00016F62"/>
    <w:rsid w:val="00017F18"/>
    <w:rsid w:val="000450CB"/>
    <w:rsid w:val="00046F81"/>
    <w:rsid w:val="00051A7D"/>
    <w:rsid w:val="000832DA"/>
    <w:rsid w:val="00091F0B"/>
    <w:rsid w:val="000943A9"/>
    <w:rsid w:val="000A4A61"/>
    <w:rsid w:val="000A5C0F"/>
    <w:rsid w:val="000A6473"/>
    <w:rsid w:val="000A7F46"/>
    <w:rsid w:val="000B4E56"/>
    <w:rsid w:val="000B5E8E"/>
    <w:rsid w:val="000C07E1"/>
    <w:rsid w:val="000D0627"/>
    <w:rsid w:val="000D5C67"/>
    <w:rsid w:val="000D6C3A"/>
    <w:rsid w:val="000E18EC"/>
    <w:rsid w:val="000E41E5"/>
    <w:rsid w:val="000F2546"/>
    <w:rsid w:val="00101626"/>
    <w:rsid w:val="00101848"/>
    <w:rsid w:val="00113312"/>
    <w:rsid w:val="00115068"/>
    <w:rsid w:val="00131F06"/>
    <w:rsid w:val="00132FF9"/>
    <w:rsid w:val="001364A1"/>
    <w:rsid w:val="00137D85"/>
    <w:rsid w:val="0015000E"/>
    <w:rsid w:val="00155F2D"/>
    <w:rsid w:val="0016131F"/>
    <w:rsid w:val="0016176D"/>
    <w:rsid w:val="00162795"/>
    <w:rsid w:val="00164A53"/>
    <w:rsid w:val="001678D9"/>
    <w:rsid w:val="001779BE"/>
    <w:rsid w:val="0018022D"/>
    <w:rsid w:val="001B180D"/>
    <w:rsid w:val="001B46BB"/>
    <w:rsid w:val="001B494A"/>
    <w:rsid w:val="001C3296"/>
    <w:rsid w:val="001C7747"/>
    <w:rsid w:val="001D4627"/>
    <w:rsid w:val="001D6F67"/>
    <w:rsid w:val="001E542E"/>
    <w:rsid w:val="00205BA4"/>
    <w:rsid w:val="00210C9E"/>
    <w:rsid w:val="002127E2"/>
    <w:rsid w:val="0021374E"/>
    <w:rsid w:val="00213D17"/>
    <w:rsid w:val="00214C87"/>
    <w:rsid w:val="00215035"/>
    <w:rsid w:val="002202BE"/>
    <w:rsid w:val="00222ADE"/>
    <w:rsid w:val="00230B20"/>
    <w:rsid w:val="0023444F"/>
    <w:rsid w:val="00236867"/>
    <w:rsid w:val="00237779"/>
    <w:rsid w:val="00237803"/>
    <w:rsid w:val="00263B3D"/>
    <w:rsid w:val="002640C9"/>
    <w:rsid w:val="00264D5C"/>
    <w:rsid w:val="00264F78"/>
    <w:rsid w:val="002725A3"/>
    <w:rsid w:val="00277EE7"/>
    <w:rsid w:val="00281158"/>
    <w:rsid w:val="00285189"/>
    <w:rsid w:val="00285EBA"/>
    <w:rsid w:val="00291DDD"/>
    <w:rsid w:val="002A7160"/>
    <w:rsid w:val="002A7181"/>
    <w:rsid w:val="002B3503"/>
    <w:rsid w:val="002B3C1A"/>
    <w:rsid w:val="002B3F6F"/>
    <w:rsid w:val="002C1641"/>
    <w:rsid w:val="002C1C70"/>
    <w:rsid w:val="002D02B2"/>
    <w:rsid w:val="002D2721"/>
    <w:rsid w:val="002D6A65"/>
    <w:rsid w:val="002F0018"/>
    <w:rsid w:val="002F139F"/>
    <w:rsid w:val="002F6A38"/>
    <w:rsid w:val="002F6C06"/>
    <w:rsid w:val="00311ABA"/>
    <w:rsid w:val="003174F7"/>
    <w:rsid w:val="00317C62"/>
    <w:rsid w:val="00331CE4"/>
    <w:rsid w:val="00342D3D"/>
    <w:rsid w:val="00347DEA"/>
    <w:rsid w:val="00350DA9"/>
    <w:rsid w:val="00351332"/>
    <w:rsid w:val="0035582C"/>
    <w:rsid w:val="003613B8"/>
    <w:rsid w:val="00363074"/>
    <w:rsid w:val="00363800"/>
    <w:rsid w:val="00371259"/>
    <w:rsid w:val="00376110"/>
    <w:rsid w:val="003777FE"/>
    <w:rsid w:val="003879A9"/>
    <w:rsid w:val="0039353D"/>
    <w:rsid w:val="003A1BF2"/>
    <w:rsid w:val="003C3016"/>
    <w:rsid w:val="003C743B"/>
    <w:rsid w:val="003D3111"/>
    <w:rsid w:val="003D4D39"/>
    <w:rsid w:val="003D5813"/>
    <w:rsid w:val="003E36C3"/>
    <w:rsid w:val="003F0CBC"/>
    <w:rsid w:val="003F1982"/>
    <w:rsid w:val="004035FC"/>
    <w:rsid w:val="00404C40"/>
    <w:rsid w:val="00405E3D"/>
    <w:rsid w:val="00420E2F"/>
    <w:rsid w:val="0042109F"/>
    <w:rsid w:val="00427F57"/>
    <w:rsid w:val="0043450E"/>
    <w:rsid w:val="00447C2E"/>
    <w:rsid w:val="0045082D"/>
    <w:rsid w:val="004533DE"/>
    <w:rsid w:val="00453BA5"/>
    <w:rsid w:val="00454E53"/>
    <w:rsid w:val="004754A1"/>
    <w:rsid w:val="00482477"/>
    <w:rsid w:val="00482BAF"/>
    <w:rsid w:val="00484762"/>
    <w:rsid w:val="00491386"/>
    <w:rsid w:val="00494F18"/>
    <w:rsid w:val="0049522D"/>
    <w:rsid w:val="00495483"/>
    <w:rsid w:val="00496414"/>
    <w:rsid w:val="004A41DA"/>
    <w:rsid w:val="004A47DD"/>
    <w:rsid w:val="004A51BA"/>
    <w:rsid w:val="004C0103"/>
    <w:rsid w:val="004C4473"/>
    <w:rsid w:val="004C58F9"/>
    <w:rsid w:val="004D0C67"/>
    <w:rsid w:val="004D36A5"/>
    <w:rsid w:val="004D3D81"/>
    <w:rsid w:val="004D4354"/>
    <w:rsid w:val="004F1E3D"/>
    <w:rsid w:val="005001B2"/>
    <w:rsid w:val="00507108"/>
    <w:rsid w:val="00512C65"/>
    <w:rsid w:val="00522412"/>
    <w:rsid w:val="00527349"/>
    <w:rsid w:val="00527B86"/>
    <w:rsid w:val="00527D3E"/>
    <w:rsid w:val="005304C6"/>
    <w:rsid w:val="00530929"/>
    <w:rsid w:val="00537362"/>
    <w:rsid w:val="00541E71"/>
    <w:rsid w:val="00542EA4"/>
    <w:rsid w:val="00544A0E"/>
    <w:rsid w:val="00544EA7"/>
    <w:rsid w:val="005472C5"/>
    <w:rsid w:val="00551BD8"/>
    <w:rsid w:val="0056035D"/>
    <w:rsid w:val="00560A63"/>
    <w:rsid w:val="00561673"/>
    <w:rsid w:val="00564B2E"/>
    <w:rsid w:val="00566191"/>
    <w:rsid w:val="00570B14"/>
    <w:rsid w:val="005765EE"/>
    <w:rsid w:val="0057669F"/>
    <w:rsid w:val="005A08FD"/>
    <w:rsid w:val="005A3D67"/>
    <w:rsid w:val="005A5924"/>
    <w:rsid w:val="005B2640"/>
    <w:rsid w:val="005C2EB7"/>
    <w:rsid w:val="005C3C47"/>
    <w:rsid w:val="005D0E70"/>
    <w:rsid w:val="005D0FDB"/>
    <w:rsid w:val="005D7B06"/>
    <w:rsid w:val="005E358B"/>
    <w:rsid w:val="005E3597"/>
    <w:rsid w:val="005E49A2"/>
    <w:rsid w:val="005F1F1C"/>
    <w:rsid w:val="005F6CE3"/>
    <w:rsid w:val="00602EB6"/>
    <w:rsid w:val="0060382B"/>
    <w:rsid w:val="006168C2"/>
    <w:rsid w:val="006235B4"/>
    <w:rsid w:val="00630341"/>
    <w:rsid w:val="00641C2E"/>
    <w:rsid w:val="00654B03"/>
    <w:rsid w:val="00662E0D"/>
    <w:rsid w:val="00663E30"/>
    <w:rsid w:val="00666120"/>
    <w:rsid w:val="00673969"/>
    <w:rsid w:val="006750A5"/>
    <w:rsid w:val="00680997"/>
    <w:rsid w:val="00692D32"/>
    <w:rsid w:val="00692E65"/>
    <w:rsid w:val="00695026"/>
    <w:rsid w:val="006A21E1"/>
    <w:rsid w:val="006A6876"/>
    <w:rsid w:val="006B720B"/>
    <w:rsid w:val="006C034A"/>
    <w:rsid w:val="006C16B3"/>
    <w:rsid w:val="006C6840"/>
    <w:rsid w:val="006C7482"/>
    <w:rsid w:val="006E3462"/>
    <w:rsid w:val="006F1670"/>
    <w:rsid w:val="006F1B82"/>
    <w:rsid w:val="006F651D"/>
    <w:rsid w:val="006F71F8"/>
    <w:rsid w:val="00701131"/>
    <w:rsid w:val="0070573A"/>
    <w:rsid w:val="00710301"/>
    <w:rsid w:val="007120DD"/>
    <w:rsid w:val="007149F9"/>
    <w:rsid w:val="00720AFB"/>
    <w:rsid w:val="00721417"/>
    <w:rsid w:val="00722ED4"/>
    <w:rsid w:val="00724CD9"/>
    <w:rsid w:val="00726265"/>
    <w:rsid w:val="00734EBD"/>
    <w:rsid w:val="0073601D"/>
    <w:rsid w:val="00742892"/>
    <w:rsid w:val="00747246"/>
    <w:rsid w:val="00753982"/>
    <w:rsid w:val="0075657E"/>
    <w:rsid w:val="00763E62"/>
    <w:rsid w:val="00770296"/>
    <w:rsid w:val="00772464"/>
    <w:rsid w:val="00782875"/>
    <w:rsid w:val="007A09DC"/>
    <w:rsid w:val="007A12F4"/>
    <w:rsid w:val="007A23DA"/>
    <w:rsid w:val="007B4094"/>
    <w:rsid w:val="007C0429"/>
    <w:rsid w:val="007D20DF"/>
    <w:rsid w:val="007E79BE"/>
    <w:rsid w:val="007F7547"/>
    <w:rsid w:val="00801CCB"/>
    <w:rsid w:val="008236E4"/>
    <w:rsid w:val="0084176E"/>
    <w:rsid w:val="00845E2E"/>
    <w:rsid w:val="00847F20"/>
    <w:rsid w:val="00850296"/>
    <w:rsid w:val="00853EC3"/>
    <w:rsid w:val="00866BF1"/>
    <w:rsid w:val="00870635"/>
    <w:rsid w:val="00874DB0"/>
    <w:rsid w:val="008771F4"/>
    <w:rsid w:val="00880866"/>
    <w:rsid w:val="008911BD"/>
    <w:rsid w:val="008922F9"/>
    <w:rsid w:val="00895ABC"/>
    <w:rsid w:val="0089736D"/>
    <w:rsid w:val="0089773D"/>
    <w:rsid w:val="008A43C6"/>
    <w:rsid w:val="008A4493"/>
    <w:rsid w:val="008A5AE8"/>
    <w:rsid w:val="008A67AA"/>
    <w:rsid w:val="008B5F74"/>
    <w:rsid w:val="008D39F0"/>
    <w:rsid w:val="008D6E47"/>
    <w:rsid w:val="008F311C"/>
    <w:rsid w:val="008F463D"/>
    <w:rsid w:val="008F530E"/>
    <w:rsid w:val="009050E8"/>
    <w:rsid w:val="00906259"/>
    <w:rsid w:val="0091383D"/>
    <w:rsid w:val="00932D74"/>
    <w:rsid w:val="009351C4"/>
    <w:rsid w:val="00937974"/>
    <w:rsid w:val="00940559"/>
    <w:rsid w:val="00943634"/>
    <w:rsid w:val="00944884"/>
    <w:rsid w:val="009514A3"/>
    <w:rsid w:val="0096038C"/>
    <w:rsid w:val="009662F1"/>
    <w:rsid w:val="009674D4"/>
    <w:rsid w:val="00977A17"/>
    <w:rsid w:val="00982464"/>
    <w:rsid w:val="00983C8F"/>
    <w:rsid w:val="00984889"/>
    <w:rsid w:val="0098619A"/>
    <w:rsid w:val="00996062"/>
    <w:rsid w:val="009A3979"/>
    <w:rsid w:val="009A6A8B"/>
    <w:rsid w:val="009A70AA"/>
    <w:rsid w:val="009B1E68"/>
    <w:rsid w:val="009B7379"/>
    <w:rsid w:val="009E3B23"/>
    <w:rsid w:val="00A067D5"/>
    <w:rsid w:val="00A10A2C"/>
    <w:rsid w:val="00A10B1E"/>
    <w:rsid w:val="00A14642"/>
    <w:rsid w:val="00A15DC7"/>
    <w:rsid w:val="00A15FBF"/>
    <w:rsid w:val="00A2395F"/>
    <w:rsid w:val="00A269DA"/>
    <w:rsid w:val="00A30758"/>
    <w:rsid w:val="00A30C91"/>
    <w:rsid w:val="00A35998"/>
    <w:rsid w:val="00A4083B"/>
    <w:rsid w:val="00A451E8"/>
    <w:rsid w:val="00A45321"/>
    <w:rsid w:val="00A466BF"/>
    <w:rsid w:val="00A47C8B"/>
    <w:rsid w:val="00A508FF"/>
    <w:rsid w:val="00A52A3B"/>
    <w:rsid w:val="00A52B69"/>
    <w:rsid w:val="00A6018C"/>
    <w:rsid w:val="00A64564"/>
    <w:rsid w:val="00A64DE7"/>
    <w:rsid w:val="00A708BD"/>
    <w:rsid w:val="00A8390A"/>
    <w:rsid w:val="00A96A12"/>
    <w:rsid w:val="00A97C2D"/>
    <w:rsid w:val="00AB5402"/>
    <w:rsid w:val="00AC6D7C"/>
    <w:rsid w:val="00AD0C29"/>
    <w:rsid w:val="00AD15D4"/>
    <w:rsid w:val="00AD55F1"/>
    <w:rsid w:val="00AD71AD"/>
    <w:rsid w:val="00AE6327"/>
    <w:rsid w:val="00AF14A0"/>
    <w:rsid w:val="00B03579"/>
    <w:rsid w:val="00B05B2F"/>
    <w:rsid w:val="00B1541B"/>
    <w:rsid w:val="00B1706D"/>
    <w:rsid w:val="00B172CC"/>
    <w:rsid w:val="00B31BAE"/>
    <w:rsid w:val="00B4385F"/>
    <w:rsid w:val="00B638DE"/>
    <w:rsid w:val="00B6504C"/>
    <w:rsid w:val="00B65B59"/>
    <w:rsid w:val="00B675CB"/>
    <w:rsid w:val="00BA3715"/>
    <w:rsid w:val="00BA3DB3"/>
    <w:rsid w:val="00BB523E"/>
    <w:rsid w:val="00BC764C"/>
    <w:rsid w:val="00BD0FF7"/>
    <w:rsid w:val="00BD3170"/>
    <w:rsid w:val="00BE140C"/>
    <w:rsid w:val="00BE1BA0"/>
    <w:rsid w:val="00BE5FB6"/>
    <w:rsid w:val="00BF4B17"/>
    <w:rsid w:val="00C129B5"/>
    <w:rsid w:val="00C14230"/>
    <w:rsid w:val="00C21554"/>
    <w:rsid w:val="00C24C90"/>
    <w:rsid w:val="00C24D31"/>
    <w:rsid w:val="00C33434"/>
    <w:rsid w:val="00C35EA1"/>
    <w:rsid w:val="00C403D3"/>
    <w:rsid w:val="00C55B96"/>
    <w:rsid w:val="00C57BDA"/>
    <w:rsid w:val="00C6627F"/>
    <w:rsid w:val="00C944DE"/>
    <w:rsid w:val="00CA5455"/>
    <w:rsid w:val="00CB1708"/>
    <w:rsid w:val="00CB66B6"/>
    <w:rsid w:val="00CB69B3"/>
    <w:rsid w:val="00CB7240"/>
    <w:rsid w:val="00CB768E"/>
    <w:rsid w:val="00CC3529"/>
    <w:rsid w:val="00CD4FAF"/>
    <w:rsid w:val="00CE0C6F"/>
    <w:rsid w:val="00CE6171"/>
    <w:rsid w:val="00CF183D"/>
    <w:rsid w:val="00CF249F"/>
    <w:rsid w:val="00CF4657"/>
    <w:rsid w:val="00CF5190"/>
    <w:rsid w:val="00CF5D0A"/>
    <w:rsid w:val="00D16EA7"/>
    <w:rsid w:val="00D23C06"/>
    <w:rsid w:val="00D26459"/>
    <w:rsid w:val="00D275CC"/>
    <w:rsid w:val="00D309FF"/>
    <w:rsid w:val="00D324A8"/>
    <w:rsid w:val="00D355D3"/>
    <w:rsid w:val="00D371FB"/>
    <w:rsid w:val="00D41CE0"/>
    <w:rsid w:val="00D4752A"/>
    <w:rsid w:val="00D54EAA"/>
    <w:rsid w:val="00D5669A"/>
    <w:rsid w:val="00D60812"/>
    <w:rsid w:val="00D62DCA"/>
    <w:rsid w:val="00D64BFF"/>
    <w:rsid w:val="00D767C4"/>
    <w:rsid w:val="00D77CF5"/>
    <w:rsid w:val="00D81CF3"/>
    <w:rsid w:val="00D83D0F"/>
    <w:rsid w:val="00D848CC"/>
    <w:rsid w:val="00D8686A"/>
    <w:rsid w:val="00D86BF8"/>
    <w:rsid w:val="00D903D5"/>
    <w:rsid w:val="00D93CF9"/>
    <w:rsid w:val="00D944B1"/>
    <w:rsid w:val="00D95179"/>
    <w:rsid w:val="00DA21EC"/>
    <w:rsid w:val="00DB3EC2"/>
    <w:rsid w:val="00DB5AD3"/>
    <w:rsid w:val="00DB78B8"/>
    <w:rsid w:val="00DC0046"/>
    <w:rsid w:val="00DC7584"/>
    <w:rsid w:val="00DD43B9"/>
    <w:rsid w:val="00DD4BA1"/>
    <w:rsid w:val="00DD6BAA"/>
    <w:rsid w:val="00DF018A"/>
    <w:rsid w:val="00DF0C0A"/>
    <w:rsid w:val="00DF16F5"/>
    <w:rsid w:val="00DF7627"/>
    <w:rsid w:val="00E00F64"/>
    <w:rsid w:val="00E010A0"/>
    <w:rsid w:val="00E01EBB"/>
    <w:rsid w:val="00E02AD5"/>
    <w:rsid w:val="00E11B6F"/>
    <w:rsid w:val="00E13DFA"/>
    <w:rsid w:val="00E21F51"/>
    <w:rsid w:val="00E2604B"/>
    <w:rsid w:val="00E3148E"/>
    <w:rsid w:val="00E32CD3"/>
    <w:rsid w:val="00E33B68"/>
    <w:rsid w:val="00E36667"/>
    <w:rsid w:val="00E46CA7"/>
    <w:rsid w:val="00E5616A"/>
    <w:rsid w:val="00E56A42"/>
    <w:rsid w:val="00E62063"/>
    <w:rsid w:val="00E62B4E"/>
    <w:rsid w:val="00E90883"/>
    <w:rsid w:val="00E90BCB"/>
    <w:rsid w:val="00E962C5"/>
    <w:rsid w:val="00EA3488"/>
    <w:rsid w:val="00EB5F7D"/>
    <w:rsid w:val="00EC589F"/>
    <w:rsid w:val="00EF103D"/>
    <w:rsid w:val="00EF4045"/>
    <w:rsid w:val="00EF6304"/>
    <w:rsid w:val="00F03666"/>
    <w:rsid w:val="00F07FB1"/>
    <w:rsid w:val="00F143A2"/>
    <w:rsid w:val="00F173C9"/>
    <w:rsid w:val="00F21216"/>
    <w:rsid w:val="00F26C2D"/>
    <w:rsid w:val="00F32200"/>
    <w:rsid w:val="00F374CF"/>
    <w:rsid w:val="00F40AF9"/>
    <w:rsid w:val="00F47649"/>
    <w:rsid w:val="00F51367"/>
    <w:rsid w:val="00F55BB5"/>
    <w:rsid w:val="00F65437"/>
    <w:rsid w:val="00F67501"/>
    <w:rsid w:val="00F67549"/>
    <w:rsid w:val="00F8280F"/>
    <w:rsid w:val="00F82A23"/>
    <w:rsid w:val="00F832DE"/>
    <w:rsid w:val="00F855E2"/>
    <w:rsid w:val="00F95D75"/>
    <w:rsid w:val="00F96BF4"/>
    <w:rsid w:val="00F974FD"/>
    <w:rsid w:val="00F97D64"/>
    <w:rsid w:val="00FA111D"/>
    <w:rsid w:val="00FA196E"/>
    <w:rsid w:val="00FA2A7B"/>
    <w:rsid w:val="00FA66CB"/>
    <w:rsid w:val="00FB4E75"/>
    <w:rsid w:val="00FB7D23"/>
    <w:rsid w:val="00FC75E4"/>
    <w:rsid w:val="00FC7CFA"/>
    <w:rsid w:val="00FD085A"/>
    <w:rsid w:val="00FD543C"/>
    <w:rsid w:val="00FE3848"/>
    <w:rsid w:val="00FF5007"/>
    <w:rsid w:val="04F46340"/>
    <w:rsid w:val="1CCB8585"/>
    <w:rsid w:val="3438A1C1"/>
    <w:rsid w:val="3FD8205B"/>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8E3408D"/>
  <w15:chartTrackingRefBased/>
  <w15:docId w15:val="{CF04BEE3-8016-42D4-9376-A502F4B35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qFormat/>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qFormat/>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qFormat/>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qFormat/>
    <w:locked/>
    <w:rsid w:val="006750A5"/>
    <w:rPr>
      <w:rFonts w:ascii="Times New Roman" w:hAnsi="Times New Roman"/>
      <w:lang w:val="en-GB"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D309FF"/>
    <w:rPr>
      <w:rFonts w:ascii="Times New Roman" w:hAnsi="Times New Roman"/>
      <w:lang w:val="en-GB" w:eastAsia="en-US"/>
    </w:rPr>
  </w:style>
  <w:style w:type="paragraph" w:customStyle="1" w:styleId="11BodyText">
    <w:name w:val="11 BodyText"/>
    <w:basedOn w:val="Normal"/>
    <w:link w:val="11BodyTextChar"/>
    <w:rsid w:val="00236867"/>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236867"/>
    <w:rPr>
      <w:rFonts w:ascii="Arial" w:hAnsi="Arial"/>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1DAD41AE1C547499DAD32324FDBCA83" ma:contentTypeVersion="13" ma:contentTypeDescription="Create a new document." ma:contentTypeScope="" ma:versionID="6b0fd9fcc7d9ac32323d8b7f8c7dfb2a">
  <xsd:schema xmlns:xsd="http://www.w3.org/2001/XMLSchema" xmlns:xs="http://www.w3.org/2001/XMLSchema" xmlns:p="http://schemas.microsoft.com/office/2006/metadata/properties" xmlns:ns3="71c5aaf6-e6ce-465b-b873-5148d2a4c105" xmlns:ns4="3ff68e1f-d7e3-4b4f-a3e0-07f53f4abd0b" xmlns:ns5="12bbbc51-f7e9-481b-afc6-59484cfedc35" targetNamespace="http://schemas.microsoft.com/office/2006/metadata/properties" ma:root="true" ma:fieldsID="465a016d8ef25dd376785c80fd751ceb" ns3:_="" ns4:_="" ns5:_="">
    <xsd:import namespace="71c5aaf6-e6ce-465b-b873-5148d2a4c105"/>
    <xsd:import namespace="3ff68e1f-d7e3-4b4f-a3e0-07f53f4abd0b"/>
    <xsd:import namespace="12bbbc51-f7e9-481b-afc6-59484cfedc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f68e1f-d7e3-4b4f-a3e0-07f53f4abd0b"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Metadata" ma:index="19" nillable="true" ma:displayName="MediaServiceMetadata" ma:description="" ma:hidden="true" ma:internalName="MediaServiceMetadata" ma:readOnly="true">
      <xsd:simpleType>
        <xsd:restriction base="dms:Note"/>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bbbc51-f7e9-481b-afc6-59484cfedc35"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description="" ma:internalName="SharedWithDetails" ma:readOnly="true">
      <xsd:simpleType>
        <xsd:restriction base="dms:Note">
          <xsd:maxLength value="255"/>
        </xsd:restriction>
      </xsd:simpleType>
    </xsd:element>
    <xsd:element name="SharingHintHash" ma:index="18"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2A7B4-1FEA-44E8-ABAE-7A6EA914CD51}">
  <ds:schemaRefs>
    <ds:schemaRef ds:uri="http://schemas.microsoft.com/sharepoint/events"/>
  </ds:schemaRefs>
</ds:datastoreItem>
</file>

<file path=customXml/itemProps2.xml><?xml version="1.0" encoding="utf-8"?>
<ds:datastoreItem xmlns:ds="http://schemas.openxmlformats.org/officeDocument/2006/customXml" ds:itemID="{526B959D-D4B1-42DE-8425-D8394570364F}">
  <ds:schemaRefs>
    <ds:schemaRef ds:uri="Microsoft.SharePoint.Taxonomy.ContentTypeSync"/>
  </ds:schemaRefs>
</ds:datastoreItem>
</file>

<file path=customXml/itemProps3.xml><?xml version="1.0" encoding="utf-8"?>
<ds:datastoreItem xmlns:ds="http://schemas.openxmlformats.org/officeDocument/2006/customXml" ds:itemID="{1C86629C-FB74-4387-84BA-1C22B37F9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f68e1f-d7e3-4b4f-a3e0-07f53f4abd0b"/>
    <ds:schemaRef ds:uri="12bbbc51-f7e9-481b-afc6-59484cfed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8FE5D1-53F2-44DB-B423-847ECDFB4311}">
  <ds:schemaRefs>
    <ds:schemaRef ds:uri="http://purl.org/dc/terms/"/>
    <ds:schemaRef ds:uri="3ff68e1f-d7e3-4b4f-a3e0-07f53f4abd0b"/>
    <ds:schemaRef ds:uri="http://schemas.microsoft.com/office/2006/documentManagement/types"/>
    <ds:schemaRef ds:uri="12bbbc51-f7e9-481b-afc6-59484cfedc35"/>
    <ds:schemaRef ds:uri="http://schemas.microsoft.com/office/infopath/2007/PartnerControls"/>
    <ds:schemaRef ds:uri="http://purl.org/dc/elements/1.1/"/>
    <ds:schemaRef ds:uri="http://schemas.openxmlformats.org/package/2006/metadata/core-properties"/>
    <ds:schemaRef ds:uri="71c5aaf6-e6ce-465b-b873-5148d2a4c105"/>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E2D7562F-572A-44C9-96E2-48DF4A2E4A3A}">
  <ds:schemaRefs>
    <ds:schemaRef ds:uri="http://schemas.microsoft.com/sharepoint/v3/contenttype/forms"/>
  </ds:schemaRefs>
</ds:datastoreItem>
</file>

<file path=customXml/itemProps6.xml><?xml version="1.0" encoding="utf-8"?>
<ds:datastoreItem xmlns:ds="http://schemas.openxmlformats.org/officeDocument/2006/customXml" ds:itemID="{DB388E99-3D10-482D-B943-A27799038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1039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Du, Zhou (Nokia - FI/Espoo)</cp:lastModifiedBy>
  <cp:revision>9</cp:revision>
  <cp:lastPrinted>1900-01-01T06:00:00Z</cp:lastPrinted>
  <dcterms:created xsi:type="dcterms:W3CDTF">2020-05-11T10:30:00Z</dcterms:created>
  <dcterms:modified xsi:type="dcterms:W3CDTF">2020-05-15T14:28:00Z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0x01010091DAD41AE1C547499DAD32324FDBCA83</vt:lpwstr>
  </property>
</Properties>
</file>